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6"/>
        <w:gridCol w:w="5306"/>
        <w:gridCol w:w="178"/>
        <w:gridCol w:w="372"/>
        <w:gridCol w:w="127"/>
        <w:gridCol w:w="2651"/>
        <w:gridCol w:w="2612"/>
        <w:gridCol w:w="51"/>
        <w:gridCol w:w="491"/>
        <w:gridCol w:w="10"/>
      </w:tblGrid>
      <w:tr w:rsidR="00D35E55" w14:paraId="55D70B5C" w14:textId="77777777" w:rsidTr="005C472C">
        <w:trPr>
          <w:gridAfter w:val="1"/>
          <w:wAfter w:w="10" w:type="dxa"/>
          <w:trHeight w:hRule="exact" w:val="576"/>
        </w:trPr>
        <w:tc>
          <w:tcPr>
            <w:tcW w:w="142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14:paraId="1DA4C99B" w14:textId="77777777" w:rsidR="00D35E55" w:rsidRPr="0029773B" w:rsidRDefault="00D35E55">
            <w:pPr>
              <w:pStyle w:val="NoParagraphStyle"/>
              <w:tabs>
                <w:tab w:val="center" w:pos="7000"/>
                <w:tab w:val="right" w:pos="13880"/>
              </w:tabs>
              <w:suppressAutoHyphens/>
              <w:jc w:val="center"/>
              <w:rPr>
                <w:rFonts w:ascii="Arial" w:hAnsi="Arial" w:cs="Arial"/>
              </w:rPr>
            </w:pPr>
            <w:r w:rsidRPr="0029773B">
              <w:rPr>
                <w:rFonts w:ascii="Arial" w:hAnsi="Arial" w:cs="Arial"/>
                <w:caps/>
                <w:spacing w:val="216"/>
                <w:sz w:val="36"/>
                <w:szCs w:val="36"/>
              </w:rPr>
              <w:tab/>
            </w:r>
            <w:r w:rsidRPr="004324F9">
              <w:rPr>
                <w:rFonts w:ascii="Arial" w:hAnsi="Arial" w:cs="Arial"/>
                <w:caps/>
                <w:spacing w:val="216"/>
                <w:sz w:val="28"/>
                <w:szCs w:val="28"/>
              </w:rPr>
              <w:t>Project DESIGN: OVERVIEW</w:t>
            </w:r>
            <w:r w:rsidRPr="0029773B">
              <w:rPr>
                <w:rFonts w:ascii="Arial" w:hAnsi="Arial" w:cs="Arial"/>
                <w:caps/>
                <w:spacing w:val="216"/>
                <w:sz w:val="36"/>
                <w:szCs w:val="36"/>
              </w:rPr>
              <w:tab/>
            </w:r>
            <w:r w:rsidRPr="0029773B">
              <w:rPr>
                <w:rFonts w:ascii="Arial" w:hAnsi="Arial" w:cs="Arial"/>
              </w:rPr>
              <w:t>page 1</w:t>
            </w:r>
          </w:p>
        </w:tc>
      </w:tr>
      <w:tr w:rsidR="00D35E55" w14:paraId="327EC409" w14:textId="77777777" w:rsidTr="004324F9">
        <w:trPr>
          <w:gridAfter w:val="1"/>
          <w:wAfter w:w="10" w:type="dxa"/>
          <w:trHeight w:hRule="exact" w:val="63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DBB046" w14:textId="19EF9189" w:rsidR="00D35E55" w:rsidRPr="0029773B" w:rsidRDefault="00D35E55" w:rsidP="004324F9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>Name of Project:</w:t>
            </w:r>
            <w:r w:rsidR="005E6DA8" w:rsidRPr="00297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DBC" w:rsidRPr="004324F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Geospatial Inquiry Mapping Project - </w:t>
            </w:r>
            <w:r w:rsidR="004324F9" w:rsidRPr="004324F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Using ArcGIS to Visualize Potential Natural Disasters and their Impact on the Nation’s Power Grid</w:t>
            </w:r>
            <w:r w:rsidR="004324F9" w:rsidRPr="004324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063DD4" w14:textId="672A5E85" w:rsidR="00D35E55" w:rsidRPr="0029773B" w:rsidRDefault="00D85508" w:rsidP="000B4056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5E55" w:rsidRPr="0029773B">
              <w:rPr>
                <w:rFonts w:ascii="Arial" w:hAnsi="Arial" w:cs="Arial"/>
                <w:b/>
                <w:sz w:val="22"/>
                <w:szCs w:val="22"/>
              </w:rPr>
              <w:t xml:space="preserve">Duration: </w:t>
            </w:r>
            <w:r w:rsidR="000B4056" w:rsidRPr="0029773B">
              <w:rPr>
                <w:rFonts w:ascii="Arial" w:hAnsi="Arial" w:cs="Arial"/>
                <w:sz w:val="22"/>
                <w:szCs w:val="22"/>
              </w:rPr>
              <w:t>4</w:t>
            </w:r>
            <w:r w:rsidR="007D6F5C" w:rsidRPr="00297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6DA8" w:rsidRPr="0029773B">
              <w:rPr>
                <w:rFonts w:ascii="Arial" w:hAnsi="Arial" w:cs="Arial"/>
                <w:sz w:val="22"/>
                <w:szCs w:val="22"/>
              </w:rPr>
              <w:t>days</w:t>
            </w:r>
            <w:r w:rsidR="00E05DBC">
              <w:rPr>
                <w:rFonts w:ascii="Arial" w:hAnsi="Arial" w:cs="Arial"/>
                <w:sz w:val="22"/>
                <w:szCs w:val="22"/>
              </w:rPr>
              <w:t xml:space="preserve"> (6 </w:t>
            </w:r>
            <w:r w:rsidR="00D049B1" w:rsidRPr="0029773B">
              <w:rPr>
                <w:rFonts w:ascii="Arial" w:hAnsi="Arial" w:cs="Arial"/>
                <w:sz w:val="22"/>
                <w:szCs w:val="22"/>
              </w:rPr>
              <w:t>hours)</w:t>
            </w:r>
          </w:p>
        </w:tc>
      </w:tr>
      <w:tr w:rsidR="00D35E55" w14:paraId="7B13ADAC" w14:textId="77777777" w:rsidTr="004324F9">
        <w:trPr>
          <w:gridAfter w:val="1"/>
          <w:wAfter w:w="10" w:type="dxa"/>
          <w:trHeight w:hRule="exact" w:val="404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3354D3" w14:textId="2CA7BCF7" w:rsidR="00D35E55" w:rsidRPr="0029773B" w:rsidRDefault="00D35E55" w:rsidP="005347AE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>Subject/Course:</w:t>
            </w:r>
            <w:r w:rsidR="005E6DA8" w:rsidRPr="00297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4056" w:rsidRPr="0029773B">
              <w:rPr>
                <w:rFonts w:ascii="Arial" w:hAnsi="Arial" w:cs="Arial"/>
                <w:sz w:val="22"/>
                <w:szCs w:val="22"/>
              </w:rPr>
              <w:t>Geology</w:t>
            </w:r>
            <w:r w:rsidR="00B67E81" w:rsidRPr="0029773B">
              <w:rPr>
                <w:rFonts w:ascii="Arial" w:hAnsi="Arial" w:cs="Arial"/>
                <w:sz w:val="22"/>
                <w:szCs w:val="22"/>
              </w:rPr>
              <w:t>, Earth Science, Geography</w:t>
            </w:r>
            <w:bookmarkStart w:id="0" w:name="_GoBack"/>
            <w:bookmarkEnd w:id="0"/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4A0E67" w14:textId="03CB7153" w:rsidR="00D35E55" w:rsidRPr="0029773B" w:rsidRDefault="00D35E55" w:rsidP="005347AE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>Teacher(s):</w:t>
            </w:r>
            <w:r w:rsidR="005E6DA8" w:rsidRPr="00297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49B1" w:rsidRPr="0029773B">
              <w:rPr>
                <w:rFonts w:ascii="Arial" w:hAnsi="Arial" w:cs="Arial"/>
                <w:sz w:val="22"/>
                <w:szCs w:val="22"/>
              </w:rPr>
              <w:t>Nick Sirek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17408A" w14:textId="560B9C58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>Grade Level:</w:t>
            </w:r>
            <w:r w:rsidR="005E6DA8" w:rsidRPr="00297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5508" w:rsidRPr="0029773B">
              <w:rPr>
                <w:rFonts w:ascii="Arial" w:hAnsi="Arial" w:cs="Arial"/>
                <w:sz w:val="22"/>
                <w:szCs w:val="22"/>
              </w:rPr>
              <w:t>10</w:t>
            </w:r>
            <w:r w:rsidR="000B4056" w:rsidRPr="0029773B">
              <w:rPr>
                <w:rFonts w:ascii="Arial" w:hAnsi="Arial" w:cs="Arial"/>
                <w:sz w:val="22"/>
                <w:szCs w:val="22"/>
              </w:rPr>
              <w:t>-12</w:t>
            </w:r>
          </w:p>
        </w:tc>
      </w:tr>
      <w:tr w:rsidR="00D35E55" w14:paraId="72631BFF" w14:textId="77777777" w:rsidTr="00D049B1">
        <w:trPr>
          <w:gridAfter w:val="1"/>
          <w:wAfter w:w="10" w:type="dxa"/>
          <w:trHeight w:hRule="exact" w:val="494"/>
        </w:trPr>
        <w:tc>
          <w:tcPr>
            <w:tcW w:w="142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FA88E9" w14:textId="44222B8D" w:rsidR="00D35E55" w:rsidRPr="0029773B" w:rsidRDefault="00D35E55" w:rsidP="005347AE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>Other subject areas to be included, if any:</w:t>
            </w:r>
            <w:r w:rsidR="00D85508" w:rsidRPr="0029773B">
              <w:rPr>
                <w:rFonts w:ascii="Arial" w:hAnsi="Arial" w:cs="Arial"/>
                <w:b/>
                <w:sz w:val="22"/>
                <w:szCs w:val="22"/>
              </w:rPr>
              <w:t xml:space="preserve"> Basic electric power generation and transmission </w:t>
            </w:r>
          </w:p>
        </w:tc>
      </w:tr>
      <w:tr w:rsidR="00D35E55" w14:paraId="358B0670" w14:textId="77777777" w:rsidTr="005C472C">
        <w:trPr>
          <w:gridAfter w:val="1"/>
          <w:wAfter w:w="10" w:type="dxa"/>
          <w:trHeight w:hRule="exact" w:val="144"/>
        </w:trPr>
        <w:tc>
          <w:tcPr>
            <w:tcW w:w="142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35FF2B" w14:textId="77777777" w:rsidR="00D35E55" w:rsidRPr="0029773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35E55" w14:paraId="1F7FAD1E" w14:textId="77777777" w:rsidTr="00E05DBC">
        <w:trPr>
          <w:gridAfter w:val="1"/>
          <w:wAfter w:w="10" w:type="dxa"/>
          <w:trHeight w:hRule="exact" w:val="191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82CD28" w14:textId="77777777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 xml:space="preserve">Significant Content </w:t>
            </w:r>
          </w:p>
          <w:p w14:paraId="0205428A" w14:textId="77777777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(CCSS and/or others)</w:t>
            </w:r>
          </w:p>
        </w:tc>
        <w:tc>
          <w:tcPr>
            <w:tcW w:w="11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7124F2" w14:textId="77777777" w:rsidR="00DE43CC" w:rsidRDefault="000B4056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Geology:</w:t>
            </w:r>
            <w:r w:rsidR="0029773B" w:rsidRPr="0029773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CE4D96B" w14:textId="2C2C562F" w:rsidR="00DE43CC" w:rsidRDefault="00DE43CC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Embedded Inquiry, Technology and Engineering  </w:t>
            </w:r>
          </w:p>
          <w:p w14:paraId="68914360" w14:textId="24A30433" w:rsidR="000B4056" w:rsidRPr="0029773B" w:rsidRDefault="0029773B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Standard 1 – Maps </w:t>
            </w:r>
          </w:p>
          <w:p w14:paraId="25694FE2" w14:textId="5BAADB4C" w:rsidR="00A13F43" w:rsidRPr="0029773B" w:rsidRDefault="0029773B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color w:val="auto"/>
                <w:sz w:val="22"/>
                <w:szCs w:val="22"/>
              </w:rPr>
              <w:t>CLE 3205.1.1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Read and interpret topographic and geologic maps </w:t>
            </w:r>
          </w:p>
          <w:p w14:paraId="23EBFA00" w14:textId="11306286" w:rsidR="0029773B" w:rsidRPr="0029773B" w:rsidRDefault="0029773B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color w:val="auto"/>
                <w:sz w:val="22"/>
                <w:szCs w:val="22"/>
              </w:rPr>
              <w:t>CLE 3205.1.2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Use geologic maps to investigate rock types, time periods, faults and folds</w:t>
            </w:r>
          </w:p>
          <w:p w14:paraId="39DB02D8" w14:textId="3C195722" w:rsidR="000B4056" w:rsidRPr="0029773B" w:rsidRDefault="000B4056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color w:val="auto"/>
                <w:sz w:val="22"/>
                <w:szCs w:val="22"/>
              </w:rPr>
              <w:t>CLE 3205.1.3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Investigate technologies used to create maps</w:t>
            </w:r>
          </w:p>
          <w:p w14:paraId="1C00671F" w14:textId="77777777" w:rsidR="000B4056" w:rsidRPr="0029773B" w:rsidRDefault="000B4056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color w:val="auto"/>
                <w:sz w:val="22"/>
                <w:szCs w:val="22"/>
              </w:rPr>
              <w:t>CLE 3205.1.4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Apply maps for planning purposes and to investigate land-use problems</w:t>
            </w:r>
          </w:p>
          <w:p w14:paraId="1CB34BA2" w14:textId="77777777" w:rsidR="00A13F43" w:rsidRPr="0029773B" w:rsidRDefault="00A13F43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D654CB" w14:textId="2EC74143" w:rsidR="000B4056" w:rsidRPr="0029773B" w:rsidRDefault="000B4056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35E55" w14:paraId="523F2E85" w14:textId="77777777" w:rsidTr="00A13F43">
        <w:trPr>
          <w:gridAfter w:val="1"/>
          <w:wAfter w:w="10" w:type="dxa"/>
          <w:trHeight w:val="42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211951" w14:textId="272C60F4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 xml:space="preserve">21st Century Competencies </w:t>
            </w:r>
          </w:p>
          <w:p w14:paraId="10D4DB7F" w14:textId="5DCC787C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(</w:t>
            </w:r>
            <w:r w:rsidR="00282F2B" w:rsidRPr="0029773B">
              <w:rPr>
                <w:rFonts w:ascii="Arial" w:hAnsi="Arial" w:cs="Arial"/>
                <w:sz w:val="22"/>
                <w:szCs w:val="22"/>
              </w:rPr>
              <w:t>To</w:t>
            </w:r>
            <w:r w:rsidRPr="0029773B">
              <w:rPr>
                <w:rFonts w:ascii="Arial" w:hAnsi="Arial" w:cs="Arial"/>
                <w:sz w:val="22"/>
                <w:szCs w:val="22"/>
              </w:rPr>
              <w:t xml:space="preserve"> be taught and assessed)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F54AEA" w14:textId="57CE8AE7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05DB6">
              <w:rPr>
                <w:rFonts w:ascii="Arial" w:hAnsi="Arial" w:cs="Arial"/>
                <w:b/>
                <w:sz w:val="22"/>
                <w:szCs w:val="22"/>
              </w:rPr>
              <w:t>Collaboration</w:t>
            </w:r>
            <w:r w:rsidR="00560C29" w:rsidRPr="0029773B">
              <w:rPr>
                <w:rFonts w:ascii="Arial" w:hAnsi="Arial" w:cs="Arial"/>
                <w:sz w:val="22"/>
                <w:szCs w:val="22"/>
              </w:rPr>
              <w:t xml:space="preserve">- Partner Group Project 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47C88E" w14:textId="77777777" w:rsidR="00D35E55" w:rsidRPr="0029773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E5E1EC" w14:textId="7491EF6C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05DB6">
              <w:rPr>
                <w:rFonts w:ascii="Arial" w:hAnsi="Arial" w:cs="Arial"/>
                <w:b/>
                <w:sz w:val="22"/>
                <w:szCs w:val="22"/>
              </w:rPr>
              <w:t>Creativity and Innovation</w:t>
            </w:r>
            <w:r w:rsidR="00560C29" w:rsidRPr="0029773B">
              <w:rPr>
                <w:rFonts w:ascii="Arial" w:hAnsi="Arial" w:cs="Arial"/>
                <w:sz w:val="22"/>
                <w:szCs w:val="22"/>
              </w:rPr>
              <w:t xml:space="preserve"> – Presentation choice reflective of each presentation group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192222" w14:textId="77777777" w:rsidR="00D35E55" w:rsidRPr="0029773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35E55" w14:paraId="5F450BDD" w14:textId="77777777" w:rsidTr="00A13F43">
        <w:trPr>
          <w:gridAfter w:val="1"/>
          <w:wAfter w:w="10" w:type="dxa"/>
          <w:trHeight w:val="426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E878AF" w14:textId="77777777" w:rsidR="00D35E55" w:rsidRPr="0029773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6ABFA4" w14:textId="3F446AC0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05DB6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="00560C29" w:rsidRPr="0029773B">
              <w:rPr>
                <w:rFonts w:ascii="Arial" w:hAnsi="Arial" w:cs="Arial"/>
                <w:sz w:val="22"/>
                <w:szCs w:val="22"/>
              </w:rPr>
              <w:t xml:space="preserve"> – Discussions internal and external to groups, class discussions 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46F043" w14:textId="77777777" w:rsidR="00D35E55" w:rsidRPr="0029773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7C1395" w14:textId="49557338" w:rsidR="00D35E55" w:rsidRPr="00F05DB6" w:rsidRDefault="00F05DB6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5DB6">
              <w:rPr>
                <w:rFonts w:ascii="Arial" w:hAnsi="Arial" w:cs="Arial"/>
                <w:b/>
                <w:sz w:val="22"/>
                <w:szCs w:val="22"/>
              </w:rPr>
              <w:t xml:space="preserve">Geospatial Awareness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07FB6B" w14:textId="77777777" w:rsidR="00D35E55" w:rsidRPr="0029773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35E55" w14:paraId="567D672C" w14:textId="77777777" w:rsidTr="00A13F43">
        <w:trPr>
          <w:gridAfter w:val="1"/>
          <w:wAfter w:w="10" w:type="dxa"/>
          <w:trHeight w:val="426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E50EE0" w14:textId="77777777" w:rsidR="00D35E55" w:rsidRPr="0029773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788F4D" w14:textId="51167CF9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05DB6">
              <w:rPr>
                <w:rFonts w:ascii="Arial" w:hAnsi="Arial" w:cs="Arial"/>
                <w:b/>
                <w:sz w:val="22"/>
                <w:szCs w:val="22"/>
              </w:rPr>
              <w:t>Critical Thinking</w:t>
            </w:r>
            <w:r w:rsidR="00560C29" w:rsidRPr="0029773B">
              <w:rPr>
                <w:rFonts w:ascii="Arial" w:hAnsi="Arial" w:cs="Arial"/>
                <w:sz w:val="22"/>
                <w:szCs w:val="22"/>
              </w:rPr>
              <w:t xml:space="preserve"> – evaluat</w:t>
            </w:r>
            <w:r w:rsidR="00AE2846" w:rsidRPr="0029773B">
              <w:rPr>
                <w:rFonts w:ascii="Arial" w:hAnsi="Arial" w:cs="Arial"/>
                <w:sz w:val="22"/>
                <w:szCs w:val="22"/>
              </w:rPr>
              <w:t xml:space="preserve">ion of appropriate an relevant </w:t>
            </w:r>
            <w:r w:rsidR="00560C29" w:rsidRPr="0029773B">
              <w:rPr>
                <w:rFonts w:ascii="Arial" w:hAnsi="Arial" w:cs="Arial"/>
                <w:sz w:val="22"/>
                <w:szCs w:val="22"/>
              </w:rPr>
              <w:t xml:space="preserve">data to include on a </w:t>
            </w:r>
            <w:r w:rsidR="00AE2846" w:rsidRPr="0029773B">
              <w:rPr>
                <w:rFonts w:ascii="Arial" w:hAnsi="Arial" w:cs="Arial"/>
                <w:sz w:val="22"/>
                <w:szCs w:val="22"/>
              </w:rPr>
              <w:t xml:space="preserve">risk assessment </w:t>
            </w:r>
            <w:r w:rsidR="00560C29" w:rsidRPr="0029773B">
              <w:rPr>
                <w:rFonts w:ascii="Arial" w:hAnsi="Arial" w:cs="Arial"/>
                <w:sz w:val="22"/>
                <w:szCs w:val="22"/>
              </w:rPr>
              <w:t xml:space="preserve">map 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1E546A" w14:textId="77777777" w:rsidR="00D35E55" w:rsidRPr="0029773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993F5F" w14:textId="64A05C46" w:rsidR="00D35E55" w:rsidRPr="0029773B" w:rsidRDefault="00F05DB6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5DB6">
              <w:rPr>
                <w:rFonts w:ascii="Arial" w:hAnsi="Arial" w:cs="Arial"/>
                <w:b/>
                <w:sz w:val="22"/>
                <w:szCs w:val="22"/>
              </w:rPr>
              <w:t>Other:</w:t>
            </w:r>
            <w:r w:rsidRPr="0029773B">
              <w:rPr>
                <w:rFonts w:ascii="Arial" w:hAnsi="Arial" w:cs="Arial"/>
                <w:sz w:val="22"/>
                <w:szCs w:val="22"/>
              </w:rPr>
              <w:t xml:space="preserve"> Real World Project Based Learning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2109AF" w14:textId="77777777" w:rsidR="00D35E55" w:rsidRPr="0029773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35E55" w14:paraId="7741DEED" w14:textId="77777777" w:rsidTr="00E05DBC">
        <w:trPr>
          <w:gridAfter w:val="1"/>
          <w:wAfter w:w="10" w:type="dxa"/>
          <w:trHeight w:hRule="exact" w:val="21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EBF2B4" w14:textId="77777777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>Project Summary</w:t>
            </w:r>
          </w:p>
          <w:p w14:paraId="2DCAB690" w14:textId="1E56A620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(</w:t>
            </w:r>
            <w:r w:rsidR="00282F2B" w:rsidRPr="0029773B">
              <w:rPr>
                <w:rFonts w:ascii="Arial" w:hAnsi="Arial" w:cs="Arial"/>
                <w:sz w:val="22"/>
                <w:szCs w:val="22"/>
              </w:rPr>
              <w:t>Include</w:t>
            </w:r>
            <w:r w:rsidRPr="0029773B">
              <w:rPr>
                <w:rFonts w:ascii="Arial" w:hAnsi="Arial" w:cs="Arial"/>
                <w:sz w:val="22"/>
                <w:szCs w:val="22"/>
              </w:rPr>
              <w:t xml:space="preserve"> student role, issue, problem </w:t>
            </w:r>
            <w:r w:rsidR="00282F2B" w:rsidRPr="0029773B">
              <w:rPr>
                <w:rFonts w:ascii="Arial" w:hAnsi="Arial" w:cs="Arial"/>
                <w:sz w:val="22"/>
                <w:szCs w:val="22"/>
              </w:rPr>
              <w:t xml:space="preserve">or challenge, action taken, and </w:t>
            </w:r>
            <w:r w:rsidRPr="0029773B">
              <w:rPr>
                <w:rFonts w:ascii="Arial" w:hAnsi="Arial" w:cs="Arial"/>
                <w:sz w:val="22"/>
                <w:szCs w:val="22"/>
              </w:rPr>
              <w:t>purpose</w:t>
            </w:r>
            <w:r w:rsidR="00282F2B" w:rsidRPr="00297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773B">
              <w:rPr>
                <w:rFonts w:ascii="Arial" w:hAnsi="Arial" w:cs="Arial"/>
                <w:sz w:val="22"/>
                <w:szCs w:val="22"/>
              </w:rPr>
              <w:t>/</w:t>
            </w:r>
            <w:r w:rsidR="00282F2B" w:rsidRPr="00297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773B">
              <w:rPr>
                <w:rFonts w:ascii="Arial" w:hAnsi="Arial" w:cs="Arial"/>
                <w:sz w:val="22"/>
                <w:szCs w:val="22"/>
              </w:rPr>
              <w:t>beneficiary)</w:t>
            </w:r>
          </w:p>
        </w:tc>
        <w:tc>
          <w:tcPr>
            <w:tcW w:w="11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CA7D9D" w14:textId="3A3B767C" w:rsidR="00355FDD" w:rsidRPr="0029773B" w:rsidRDefault="00355FDD" w:rsidP="00B67E8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>Students will use ArcGIS to investigate the impact of an area’s natu</w:t>
            </w:r>
            <w:r w:rsidR="00560C29" w:rsidRPr="0029773B">
              <w:rPr>
                <w:rFonts w:ascii="Arial" w:hAnsi="Arial" w:cs="Arial"/>
                <w:color w:val="auto"/>
                <w:sz w:val="22"/>
                <w:szCs w:val="22"/>
              </w:rPr>
              <w:t>ral disaster potential to disrupt power supplies</w:t>
            </w:r>
            <w:r w:rsidR="00F05DB6">
              <w:rPr>
                <w:rFonts w:ascii="Arial" w:hAnsi="Arial" w:cs="Arial"/>
                <w:color w:val="auto"/>
                <w:sz w:val="22"/>
                <w:szCs w:val="22"/>
              </w:rPr>
              <w:t xml:space="preserve"> (and other utilities)</w:t>
            </w:r>
            <w:r w:rsidR="00560C29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in the United States. </w:t>
            </w:r>
            <w:r w:rsidR="00A6225F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The task is for students to manipulate ArcGIS layers (creatively thinking about what factors qualify as “hazardous”) to </w:t>
            </w:r>
            <w:r w:rsidR="00560C29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identify and prepare for potential natural disasters at various levels of society (personal, family, neighborhood, city, county, state or regional). </w:t>
            </w:r>
            <w:r w:rsidR="00A6225F" w:rsidRPr="0029773B">
              <w:rPr>
                <w:rFonts w:ascii="Arial" w:hAnsi="Arial" w:cs="Arial"/>
                <w:color w:val="auto"/>
                <w:sz w:val="22"/>
                <w:szCs w:val="22"/>
              </w:rPr>
              <w:t>Students will create an ArcGIS map, which</w:t>
            </w:r>
            <w:r w:rsidR="00560C29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shows the layers they chose that has the greatest potential to impact a </w:t>
            </w:r>
            <w:r w:rsidR="00B67E81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sizable population and to discuss ways that a sector of society should prepare for such a natural disaster. </w:t>
            </w:r>
            <w:r w:rsidR="00AE2846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6225F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Students will present their map and their </w:t>
            </w:r>
            <w:r w:rsidR="001E5E8B">
              <w:rPr>
                <w:rFonts w:ascii="Arial" w:hAnsi="Arial" w:cs="Arial"/>
                <w:color w:val="auto"/>
                <w:sz w:val="22"/>
                <w:szCs w:val="22"/>
              </w:rPr>
              <w:t>geospatial analysis,</w:t>
            </w:r>
            <w:r w:rsidR="00F05DB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05DB6" w:rsidRPr="0029773B">
              <w:rPr>
                <w:rFonts w:ascii="Arial" w:hAnsi="Arial" w:cs="Arial"/>
                <w:color w:val="auto"/>
                <w:sz w:val="22"/>
                <w:szCs w:val="22"/>
              </w:rPr>
              <w:t>decision-making</w:t>
            </w:r>
            <w:r w:rsidR="00AE2846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process and </w:t>
            </w:r>
            <w:r w:rsidR="001E5E8B">
              <w:rPr>
                <w:rFonts w:ascii="Arial" w:hAnsi="Arial" w:cs="Arial"/>
                <w:color w:val="auto"/>
                <w:sz w:val="22"/>
                <w:szCs w:val="22"/>
              </w:rPr>
              <w:t xml:space="preserve">individual/community </w:t>
            </w:r>
            <w:r w:rsidR="00AE2846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action plan </w:t>
            </w:r>
            <w:r w:rsidR="00A6225F" w:rsidRPr="0029773B">
              <w:rPr>
                <w:rFonts w:ascii="Arial" w:hAnsi="Arial" w:cs="Arial"/>
                <w:color w:val="auto"/>
                <w:sz w:val="22"/>
                <w:szCs w:val="22"/>
              </w:rPr>
              <w:t>to the class</w:t>
            </w:r>
            <w:r w:rsidR="001E5E8B">
              <w:rPr>
                <w:rFonts w:ascii="Arial" w:hAnsi="Arial" w:cs="Arial"/>
                <w:color w:val="auto"/>
                <w:sz w:val="22"/>
                <w:szCs w:val="22"/>
              </w:rPr>
              <w:t xml:space="preserve"> in a Power Point and Public Service Announcement (PSA) format</w:t>
            </w:r>
            <w:r w:rsidR="00A6225F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</w:tr>
      <w:tr w:rsidR="00D35E55" w14:paraId="129415D4" w14:textId="77777777" w:rsidTr="00E05DBC">
        <w:trPr>
          <w:gridAfter w:val="1"/>
          <w:wAfter w:w="10" w:type="dxa"/>
          <w:trHeight w:hRule="exact" w:val="220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9514EF" w14:textId="77777777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>Driving Question</w:t>
            </w:r>
            <w:r w:rsidR="00282F2B" w:rsidRPr="0029773B">
              <w:rPr>
                <w:rFonts w:ascii="Arial" w:hAnsi="Arial" w:cs="Arial"/>
                <w:b/>
                <w:sz w:val="22"/>
                <w:szCs w:val="22"/>
              </w:rPr>
              <w:t xml:space="preserve">(s) </w:t>
            </w:r>
          </w:p>
          <w:p w14:paraId="351223B5" w14:textId="2BDDAE3F" w:rsidR="00282F2B" w:rsidRPr="0029773B" w:rsidRDefault="00282F2B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B7F5F7" w14:textId="2FD0427D" w:rsidR="00282F2B" w:rsidRPr="0029773B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eastAsiaTheme="minorEastAsia" w:hAnsi="Arial" w:cs="Arial"/>
                <w:kern w:val="24"/>
                <w:sz w:val="56"/>
                <w:szCs w:val="56"/>
              </w:rPr>
            </w:pPr>
            <w:r w:rsidRPr="00E05DB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Main</w:t>
            </w:r>
            <w:r w:rsidR="00113214" w:rsidRPr="00E05DB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Driving Question</w:t>
            </w:r>
            <w:r w:rsidRPr="00E05DB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: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“</w:t>
            </w:r>
            <w:r w:rsidR="00A6225F" w:rsidRPr="0029773B">
              <w:rPr>
                <w:rFonts w:ascii="Arial" w:hAnsi="Arial" w:cs="Arial"/>
                <w:color w:val="auto"/>
                <w:sz w:val="22"/>
                <w:szCs w:val="22"/>
              </w:rPr>
              <w:t>Where’s the safest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(geologically)</w:t>
            </w:r>
            <w:r w:rsidR="00A6225F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place to live in America?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  <w:r w:rsidRPr="0029773B">
              <w:rPr>
                <w:rFonts w:ascii="Arial" w:eastAsiaTheme="minorEastAsia" w:hAnsi="Arial" w:cs="Arial"/>
                <w:kern w:val="24"/>
                <w:sz w:val="56"/>
                <w:szCs w:val="56"/>
              </w:rPr>
              <w:t xml:space="preserve"> </w:t>
            </w:r>
          </w:p>
          <w:p w14:paraId="73C0B0BB" w14:textId="77777777" w:rsidR="00113214" w:rsidRPr="0029773B" w:rsidRDefault="00113214" w:rsidP="00A6225F">
            <w:pPr>
              <w:pStyle w:val="NoParagraphStyle"/>
              <w:spacing w:line="240" w:lineRule="auto"/>
              <w:textAlignment w:val="auto"/>
              <w:rPr>
                <w:rFonts w:ascii="Arial" w:eastAsiaTheme="minorEastAsia" w:hAnsi="Arial" w:cs="Arial"/>
                <w:kern w:val="24"/>
                <w:sz w:val="22"/>
                <w:szCs w:val="22"/>
              </w:rPr>
            </w:pPr>
          </w:p>
          <w:p w14:paraId="3D960B8E" w14:textId="02206506" w:rsidR="00282F2B" w:rsidRPr="00E05DBC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5DBC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Extension </w:t>
            </w:r>
            <w:r w:rsidR="00113214" w:rsidRPr="00E05DBC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Example Questions</w:t>
            </w:r>
            <w:r w:rsidRPr="00E05DBC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:</w:t>
            </w:r>
            <w:r w:rsidRPr="00E05DB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5FA208F6" w14:textId="404613EA" w:rsidR="00282F2B" w:rsidRPr="0029773B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“What is the potential for a significant natural disaster (i.e. 6.5+ earthquake) occurring in the </w:t>
            </w:r>
          </w:p>
          <w:p w14:paraId="2CE0F638" w14:textId="0C8DF8FF" w:rsidR="00282F2B" w:rsidRPr="0029773B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>midcontinent</w:t>
            </w:r>
            <w:proofErr w:type="gramEnd"/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(New Madrid Seismic Zone) and its impact on the Nation’s electrical power grid?”  </w:t>
            </w:r>
          </w:p>
          <w:p w14:paraId="10A47AC1" w14:textId="4D527F8F" w:rsidR="00282F2B" w:rsidRPr="0029773B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“What would this mean to people living in nearby and surrounding areas? </w:t>
            </w:r>
          </w:p>
          <w:p w14:paraId="0450F7E2" w14:textId="77777777" w:rsidR="00D35E55" w:rsidRPr="0029773B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>“What are possible solutions for living in this active seismic zone? ”</w:t>
            </w:r>
          </w:p>
          <w:p w14:paraId="31425186" w14:textId="77777777" w:rsidR="00282F2B" w:rsidRPr="0029773B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83E52E7" w14:textId="77777777" w:rsidR="00282F2B" w:rsidRPr="0029773B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FF3DDC" w14:textId="77777777" w:rsidR="00282F2B" w:rsidRPr="0029773B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3BE5E0" w14:textId="77777777" w:rsidR="00282F2B" w:rsidRPr="0029773B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FF507DF" w14:textId="77777777" w:rsidR="00282F2B" w:rsidRPr="0029773B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3F0A91A" w14:textId="778649B5" w:rsidR="00282F2B" w:rsidRPr="0029773B" w:rsidRDefault="00282F2B" w:rsidP="00A622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82F2B" w14:paraId="5E7E9E8B" w14:textId="77777777" w:rsidTr="00113214">
        <w:trPr>
          <w:trHeight w:hRule="exact" w:val="576"/>
        </w:trPr>
        <w:tc>
          <w:tcPr>
            <w:tcW w:w="14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14:paraId="130FC17D" w14:textId="77777777" w:rsidR="00282F2B" w:rsidRPr="0029773B" w:rsidRDefault="00282F2B" w:rsidP="00113214">
            <w:pPr>
              <w:pStyle w:val="NoParagraphStyle"/>
              <w:tabs>
                <w:tab w:val="center" w:pos="7000"/>
                <w:tab w:val="right" w:pos="13880"/>
              </w:tabs>
              <w:suppressAutoHyphens/>
              <w:jc w:val="center"/>
              <w:rPr>
                <w:rFonts w:ascii="Arial" w:hAnsi="Arial" w:cs="Arial"/>
              </w:rPr>
            </w:pPr>
            <w:r w:rsidRPr="0029773B">
              <w:rPr>
                <w:rFonts w:ascii="Arial" w:hAnsi="Arial" w:cs="Arial"/>
                <w:caps/>
                <w:spacing w:val="216"/>
                <w:sz w:val="36"/>
                <w:szCs w:val="36"/>
              </w:rPr>
              <w:lastRenderedPageBreak/>
              <w:tab/>
            </w:r>
            <w:r w:rsidRPr="004324F9">
              <w:rPr>
                <w:rFonts w:ascii="Arial" w:hAnsi="Arial" w:cs="Arial"/>
                <w:caps/>
                <w:spacing w:val="216"/>
                <w:sz w:val="28"/>
                <w:szCs w:val="28"/>
              </w:rPr>
              <w:t>Project DESIGN: OVERVIEW</w:t>
            </w:r>
            <w:r w:rsidRPr="0029773B">
              <w:rPr>
                <w:rFonts w:ascii="Arial" w:hAnsi="Arial" w:cs="Arial"/>
                <w:caps/>
                <w:spacing w:val="216"/>
                <w:sz w:val="36"/>
                <w:szCs w:val="36"/>
              </w:rPr>
              <w:tab/>
            </w:r>
            <w:r w:rsidRPr="0029773B">
              <w:rPr>
                <w:rFonts w:ascii="Arial" w:hAnsi="Arial" w:cs="Arial"/>
              </w:rPr>
              <w:t>page 2</w:t>
            </w:r>
          </w:p>
        </w:tc>
      </w:tr>
      <w:tr w:rsidR="00D35E55" w14:paraId="470D81E4" w14:textId="77777777" w:rsidTr="0029773B">
        <w:trPr>
          <w:gridAfter w:val="1"/>
          <w:wAfter w:w="10" w:type="dxa"/>
          <w:trHeight w:hRule="exact" w:val="117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160F26" w14:textId="77777777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 xml:space="preserve">Entry Event </w:t>
            </w:r>
          </w:p>
        </w:tc>
        <w:tc>
          <w:tcPr>
            <w:tcW w:w="11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501A4B" w14:textId="4139006F" w:rsidR="00D35E55" w:rsidRPr="0029773B" w:rsidRDefault="005347AE" w:rsidP="005347A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“American Blackout” website </w:t>
            </w:r>
            <w:r w:rsidR="00FF2828">
              <w:rPr>
                <w:rFonts w:ascii="Arial" w:hAnsi="Arial" w:cs="Arial"/>
                <w:color w:val="auto"/>
                <w:sz w:val="22"/>
                <w:szCs w:val="22"/>
              </w:rPr>
              <w:t xml:space="preserve">(www.survivetheblackout.com) </w:t>
            </w:r>
            <w:r w:rsidR="00A6225F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along with an overview of natural 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geologic </w:t>
            </w:r>
            <w:r w:rsidR="00A6225F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hazards. 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6225F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We live in a terribly dangerous world! 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6225F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Hazards lurk around every corner! Your task is to 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AE2846" w:rsidRPr="0029773B">
              <w:rPr>
                <w:rFonts w:ascii="Arial" w:hAnsi="Arial" w:cs="Arial"/>
                <w:color w:val="auto"/>
                <w:sz w:val="22"/>
                <w:szCs w:val="22"/>
              </w:rPr>
              <w:t>reate a map that illustrates a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natural geologic hazard location and how it could </w:t>
            </w:r>
            <w:r w:rsidR="00113214" w:rsidRPr="0029773B">
              <w:rPr>
                <w:rFonts w:ascii="Arial" w:hAnsi="Arial" w:cs="Arial"/>
                <w:color w:val="auto"/>
                <w:sz w:val="22"/>
                <w:szCs w:val="22"/>
              </w:rPr>
              <w:t>potentially impact various aspects of daily life (i.e.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13214" w:rsidRPr="0029773B">
              <w:rPr>
                <w:rFonts w:ascii="Arial" w:hAnsi="Arial" w:cs="Arial"/>
                <w:color w:val="auto"/>
                <w:sz w:val="22"/>
                <w:szCs w:val="22"/>
              </w:rPr>
              <w:t>electrical p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>ower</w:t>
            </w:r>
            <w:r w:rsidR="00113214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 g</w:t>
            </w:r>
            <w:r w:rsidR="002769C4" w:rsidRPr="0029773B">
              <w:rPr>
                <w:rFonts w:ascii="Arial" w:hAnsi="Arial" w:cs="Arial"/>
                <w:color w:val="auto"/>
                <w:sz w:val="22"/>
                <w:szCs w:val="22"/>
              </w:rPr>
              <w:t>rid</w:t>
            </w:r>
            <w:r w:rsidR="00113214" w:rsidRPr="0029773B">
              <w:rPr>
                <w:rFonts w:ascii="Arial" w:hAnsi="Arial" w:cs="Arial"/>
                <w:color w:val="auto"/>
                <w:sz w:val="22"/>
                <w:szCs w:val="22"/>
              </w:rPr>
              <w:t>, communications, transportation, other utilities)</w:t>
            </w:r>
          </w:p>
        </w:tc>
      </w:tr>
      <w:tr w:rsidR="00D35E55" w14:paraId="55FB302E" w14:textId="77777777" w:rsidTr="00A13F43">
        <w:trPr>
          <w:gridAfter w:val="1"/>
          <w:wAfter w:w="10" w:type="dxa"/>
          <w:trHeight w:val="1007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3CEF14" w14:textId="77777777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>Products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A16203" w14:textId="77777777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Individual:</w:t>
            </w:r>
          </w:p>
          <w:p w14:paraId="78ACB7A4" w14:textId="54369AEB" w:rsidR="00952CCF" w:rsidRPr="0029773B" w:rsidRDefault="00A6225F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An ArcGIS map with multiple layers and added areas that clearly indicate a chosen location</w:t>
            </w:r>
            <w:r w:rsidR="000B4056" w:rsidRPr="002977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E211E5" w14:textId="77777777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Specific content and competencies to be assessed:</w:t>
            </w:r>
          </w:p>
          <w:p w14:paraId="150E05A4" w14:textId="38CC91E5" w:rsidR="000B4056" w:rsidRPr="0029773B" w:rsidRDefault="0029773B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Mapping, geospatial analysis, critical thinking</w:t>
            </w:r>
          </w:p>
        </w:tc>
      </w:tr>
      <w:tr w:rsidR="00D35E55" w14:paraId="080F78F3" w14:textId="77777777" w:rsidTr="00A13F43">
        <w:trPr>
          <w:gridAfter w:val="1"/>
          <w:wAfter w:w="10" w:type="dxa"/>
          <w:trHeight w:val="107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74391E" w14:textId="77777777" w:rsidR="00D35E55" w:rsidRPr="0029773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368E12" w14:textId="48795F4B" w:rsidR="00D35E55" w:rsidRPr="0029773B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Team:</w:t>
            </w:r>
            <w:r w:rsidR="00F40331" w:rsidRPr="0029773B">
              <w:rPr>
                <w:rFonts w:ascii="Arial" w:hAnsi="Arial" w:cs="Arial"/>
                <w:sz w:val="22"/>
                <w:szCs w:val="22"/>
              </w:rPr>
              <w:t xml:space="preserve"> (pairs)</w:t>
            </w:r>
          </w:p>
          <w:p w14:paraId="57D16741" w14:textId="77777777" w:rsidR="00282F2B" w:rsidRPr="0029773B" w:rsidRDefault="00F40331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 xml:space="preserve">Oral presentation of conclusion with visual supports; presentation will include description of </w:t>
            </w:r>
            <w:r w:rsidR="00282F2B" w:rsidRPr="0029773B">
              <w:rPr>
                <w:rFonts w:ascii="Arial" w:hAnsi="Arial" w:cs="Arial"/>
                <w:sz w:val="22"/>
                <w:szCs w:val="22"/>
              </w:rPr>
              <w:t xml:space="preserve">the geologic hazard </w:t>
            </w:r>
          </w:p>
          <w:p w14:paraId="25BFF6A9" w14:textId="1772FE42" w:rsidR="00952CCF" w:rsidRPr="0029773B" w:rsidRDefault="00282F2B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773B"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 w:rsidRPr="0029773B">
              <w:rPr>
                <w:rFonts w:ascii="Arial" w:hAnsi="Arial" w:cs="Arial"/>
                <w:sz w:val="22"/>
                <w:szCs w:val="22"/>
              </w:rPr>
              <w:t xml:space="preserve"> decision-making </w:t>
            </w:r>
            <w:r w:rsidR="00F40331" w:rsidRPr="0029773B">
              <w:rPr>
                <w:rFonts w:ascii="Arial" w:hAnsi="Arial" w:cs="Arial"/>
                <w:sz w:val="22"/>
                <w:szCs w:val="22"/>
              </w:rPr>
              <w:t>process along with final conclusion.</w:t>
            </w:r>
          </w:p>
        </w:tc>
        <w:tc>
          <w:tcPr>
            <w:tcW w:w="5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28FE4E" w14:textId="77777777" w:rsidR="00D35E55" w:rsidRDefault="00D35E55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Specific content and competencies to be assessed:</w:t>
            </w:r>
          </w:p>
          <w:p w14:paraId="5066852A" w14:textId="27B0A46B" w:rsidR="00054AD2" w:rsidRPr="0029773B" w:rsidRDefault="00054AD2" w:rsidP="00D35E5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Mapping, geospatial analysis, critical thinking</w:t>
            </w:r>
          </w:p>
        </w:tc>
      </w:tr>
      <w:tr w:rsidR="00D35E55" w14:paraId="115B668F" w14:textId="77777777" w:rsidTr="00A13F43">
        <w:trPr>
          <w:trHeight w:hRule="exact" w:val="1340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ACF9CC" w14:textId="77777777" w:rsidR="00D35E55" w:rsidRPr="0029773B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>Public Audience</w:t>
            </w:r>
          </w:p>
          <w:p w14:paraId="10F7C022" w14:textId="77777777" w:rsidR="00D35E55" w:rsidRPr="0029773B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(Experts, audiences, or product users students will engage with during/at end of project)</w:t>
            </w:r>
          </w:p>
        </w:tc>
        <w:tc>
          <w:tcPr>
            <w:tcW w:w="1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C19BAD" w14:textId="77777777" w:rsidR="00D35E55" w:rsidRPr="0029773B" w:rsidRDefault="002769C4" w:rsidP="002769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>High S</w:t>
            </w:r>
            <w:r w:rsidR="00F40331"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chool 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>Geology/</w:t>
            </w:r>
            <w:r w:rsidR="00F40331" w:rsidRPr="0029773B">
              <w:rPr>
                <w:rFonts w:ascii="Arial" w:hAnsi="Arial" w:cs="Arial"/>
                <w:color w:val="auto"/>
                <w:sz w:val="22"/>
                <w:szCs w:val="22"/>
              </w:rPr>
              <w:t>Earth Science students</w:t>
            </w:r>
          </w:p>
          <w:p w14:paraId="3DEE0884" w14:textId="3EA06B8C" w:rsidR="002769C4" w:rsidRPr="0029773B" w:rsidRDefault="002769C4" w:rsidP="002769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>Power supply and transmission experts (CURENT</w:t>
            </w:r>
            <w:r w:rsidR="00054AD2">
              <w:rPr>
                <w:rFonts w:ascii="Arial" w:hAnsi="Arial" w:cs="Arial"/>
                <w:color w:val="auto"/>
                <w:sz w:val="22"/>
                <w:szCs w:val="22"/>
              </w:rPr>
              <w:t>, EPRI, KUB</w:t>
            </w: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</w:p>
          <w:p w14:paraId="0B929499" w14:textId="052B6CF4" w:rsidR="00154052" w:rsidRPr="0029773B" w:rsidRDefault="00154052" w:rsidP="002769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773B">
              <w:rPr>
                <w:rFonts w:ascii="Arial" w:hAnsi="Arial" w:cs="Arial"/>
                <w:color w:val="auto"/>
                <w:sz w:val="22"/>
                <w:szCs w:val="22"/>
              </w:rPr>
              <w:t xml:space="preserve">Affected community members - if applicable </w:t>
            </w:r>
          </w:p>
        </w:tc>
      </w:tr>
      <w:tr w:rsidR="00D35E55" w14:paraId="3EE43E77" w14:textId="77777777" w:rsidTr="005C472C">
        <w:trPr>
          <w:trHeight w:hRule="exact" w:val="144"/>
        </w:trPr>
        <w:tc>
          <w:tcPr>
            <w:tcW w:w="14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7A3F88" w14:textId="77777777" w:rsidR="00D35E55" w:rsidRPr="0029773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35E55" w14:paraId="22A52BEA" w14:textId="77777777" w:rsidTr="00D85508">
        <w:trPr>
          <w:trHeight w:hRule="exact" w:val="566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3D3106" w14:textId="77777777" w:rsidR="00D35E55" w:rsidRPr="0029773B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>Resources Needed</w:t>
            </w:r>
          </w:p>
        </w:tc>
        <w:tc>
          <w:tcPr>
            <w:tcW w:w="1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8E8C32" w14:textId="63034D0C" w:rsidR="00D35E55" w:rsidRPr="0029773B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F2828">
              <w:rPr>
                <w:rFonts w:ascii="Arial" w:hAnsi="Arial" w:cs="Arial"/>
                <w:b/>
                <w:sz w:val="22"/>
                <w:szCs w:val="22"/>
              </w:rPr>
              <w:t>On-site people, facilities:</w:t>
            </w:r>
            <w:r w:rsidR="00F40331" w:rsidRPr="00297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052" w:rsidRPr="0029773B">
              <w:rPr>
                <w:rFonts w:ascii="Arial" w:hAnsi="Arial" w:cs="Arial"/>
                <w:sz w:val="22"/>
                <w:szCs w:val="22"/>
              </w:rPr>
              <w:t xml:space="preserve">Instructor familiar with ArcGIS program and applications, </w:t>
            </w:r>
            <w:r w:rsidR="00F40331" w:rsidRPr="0029773B">
              <w:rPr>
                <w:rFonts w:ascii="Arial" w:hAnsi="Arial" w:cs="Arial"/>
                <w:sz w:val="22"/>
                <w:szCs w:val="22"/>
              </w:rPr>
              <w:t>computer access; internet; any specific materials for presentation as chosen by students</w:t>
            </w:r>
          </w:p>
        </w:tc>
      </w:tr>
      <w:tr w:rsidR="00D35E55" w14:paraId="18A931B9" w14:textId="77777777" w:rsidTr="00D85508">
        <w:trPr>
          <w:trHeight w:hRule="exact" w:val="602"/>
        </w:trPr>
        <w:tc>
          <w:tcPr>
            <w:tcW w:w="2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926A01" w14:textId="77777777" w:rsidR="00D35E55" w:rsidRPr="0029773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F97278" w14:textId="1FE98952" w:rsidR="00D35E55" w:rsidRPr="0029773B" w:rsidRDefault="00D35E55" w:rsidP="00054AD2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54AD2">
              <w:rPr>
                <w:rFonts w:ascii="Arial" w:hAnsi="Arial" w:cs="Arial"/>
                <w:b/>
                <w:sz w:val="22"/>
                <w:szCs w:val="22"/>
              </w:rPr>
              <w:t>Equipment:</w:t>
            </w:r>
            <w:r w:rsidR="00FF2828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40331" w:rsidRPr="0029773B">
              <w:rPr>
                <w:rFonts w:ascii="Arial" w:hAnsi="Arial" w:cs="Arial"/>
                <w:sz w:val="22"/>
                <w:szCs w:val="22"/>
              </w:rPr>
              <w:t>omputers</w:t>
            </w:r>
            <w:r w:rsidR="00154052" w:rsidRPr="0029773B">
              <w:rPr>
                <w:rFonts w:ascii="Arial" w:hAnsi="Arial" w:cs="Arial"/>
                <w:sz w:val="22"/>
                <w:szCs w:val="22"/>
              </w:rPr>
              <w:t xml:space="preserve"> with internet access, student/school account @ </w:t>
            </w:r>
            <w:hyperlink r:id="rId8" w:history="1">
              <w:r w:rsidR="00154052" w:rsidRPr="0029773B">
                <w:rPr>
                  <w:rStyle w:val="Hyperlink"/>
                  <w:rFonts w:ascii="Arial" w:hAnsi="Arial" w:cs="Arial"/>
                  <w:sz w:val="22"/>
                  <w:szCs w:val="22"/>
                </w:rPr>
                <w:t>ArcGIS.com</w:t>
              </w:r>
            </w:hyperlink>
            <w:r w:rsidR="00154052" w:rsidRPr="0029773B">
              <w:rPr>
                <w:rFonts w:ascii="Arial" w:hAnsi="Arial" w:cs="Arial"/>
                <w:sz w:val="22"/>
                <w:szCs w:val="22"/>
              </w:rPr>
              <w:t xml:space="preserve"> (free)</w:t>
            </w:r>
            <w:r w:rsidR="00511889" w:rsidRPr="0029773B">
              <w:rPr>
                <w:rFonts w:ascii="Arial" w:hAnsi="Arial" w:cs="Arial"/>
                <w:sz w:val="22"/>
                <w:szCs w:val="22"/>
              </w:rPr>
              <w:t>, color printer</w:t>
            </w:r>
            <w:r w:rsidR="00054AD2">
              <w:rPr>
                <w:rFonts w:ascii="Arial" w:hAnsi="Arial" w:cs="Arial"/>
                <w:sz w:val="22"/>
                <w:szCs w:val="22"/>
              </w:rPr>
              <w:t>, handheld GPS units (optional)</w:t>
            </w:r>
            <w:r w:rsidR="00511889" w:rsidRPr="002977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E55" w14:paraId="2BF9DBAA" w14:textId="77777777" w:rsidTr="00D85508">
        <w:trPr>
          <w:trHeight w:hRule="exact" w:val="575"/>
        </w:trPr>
        <w:tc>
          <w:tcPr>
            <w:tcW w:w="2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E54EAA" w14:textId="77777777" w:rsidR="00D35E55" w:rsidRPr="0029773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079C09" w14:textId="5A0387D0" w:rsidR="00D35E55" w:rsidRPr="0029773B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54AD2">
              <w:rPr>
                <w:rFonts w:ascii="Arial" w:hAnsi="Arial" w:cs="Arial"/>
                <w:b/>
                <w:sz w:val="22"/>
                <w:szCs w:val="22"/>
              </w:rPr>
              <w:t>Materials:</w:t>
            </w:r>
            <w:r w:rsidR="00FF2828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F40331" w:rsidRPr="0029773B">
              <w:rPr>
                <w:rFonts w:ascii="Arial" w:hAnsi="Arial" w:cs="Arial"/>
                <w:sz w:val="22"/>
                <w:szCs w:val="22"/>
              </w:rPr>
              <w:t>arkers, poster board (optional)</w:t>
            </w:r>
          </w:p>
        </w:tc>
      </w:tr>
      <w:tr w:rsidR="00D35E55" w14:paraId="04BA0DD3" w14:textId="77777777" w:rsidTr="00D85508">
        <w:trPr>
          <w:trHeight w:hRule="exact" w:val="503"/>
        </w:trPr>
        <w:tc>
          <w:tcPr>
            <w:tcW w:w="2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6CCCCB" w14:textId="77777777" w:rsidR="00D35E55" w:rsidRPr="0029773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F95EE4" w14:textId="02C0F72C" w:rsidR="00D35E55" w:rsidRPr="0029773B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54AD2">
              <w:rPr>
                <w:rFonts w:ascii="Arial" w:hAnsi="Arial" w:cs="Arial"/>
                <w:b/>
                <w:sz w:val="22"/>
                <w:szCs w:val="22"/>
              </w:rPr>
              <w:t>Community Resources:</w:t>
            </w:r>
            <w:r w:rsidR="00F40331" w:rsidRPr="00297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828">
              <w:rPr>
                <w:rFonts w:ascii="Arial" w:hAnsi="Arial" w:cs="Arial"/>
                <w:sz w:val="22"/>
                <w:szCs w:val="22"/>
              </w:rPr>
              <w:t>C</w:t>
            </w:r>
            <w:r w:rsidR="00B67E81" w:rsidRPr="0029773B">
              <w:rPr>
                <w:rFonts w:ascii="Arial" w:hAnsi="Arial" w:cs="Arial"/>
                <w:sz w:val="22"/>
                <w:szCs w:val="22"/>
              </w:rPr>
              <w:t xml:space="preserve">urrent copies/examples of community action plans for various natural disasters </w:t>
            </w:r>
          </w:p>
        </w:tc>
      </w:tr>
      <w:tr w:rsidR="00D35E55" w14:paraId="52300C3B" w14:textId="77777777" w:rsidTr="005C472C">
        <w:trPr>
          <w:trHeight w:hRule="exact" w:val="144"/>
        </w:trPr>
        <w:tc>
          <w:tcPr>
            <w:tcW w:w="14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B10595" w14:textId="77777777" w:rsidR="00D35E55" w:rsidRPr="0029773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35E55" w14:paraId="01652F25" w14:textId="77777777" w:rsidTr="00A02905">
        <w:trPr>
          <w:trHeight w:hRule="exact" w:val="810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520AE1" w14:textId="77777777" w:rsidR="00D35E55" w:rsidRPr="0029773B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73B">
              <w:rPr>
                <w:rFonts w:ascii="Arial" w:hAnsi="Arial" w:cs="Arial"/>
                <w:b/>
                <w:sz w:val="22"/>
                <w:szCs w:val="22"/>
              </w:rPr>
              <w:t>Reflection Methods</w:t>
            </w:r>
          </w:p>
          <w:p w14:paraId="1E780C3E" w14:textId="77777777" w:rsidR="00D35E55" w:rsidRPr="0029773B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(Individual, Team, and/or Whole Class)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7A6A54" w14:textId="77777777" w:rsidR="00D35E55" w:rsidRPr="0029773B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Journal/Learning Log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4E277B" w14:textId="77777777" w:rsidR="00D35E55" w:rsidRPr="0029773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417AFF" w14:textId="77777777" w:rsidR="00D35E55" w:rsidRPr="0029773B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Focus Group</w:t>
            </w:r>
          </w:p>
          <w:p w14:paraId="064D630B" w14:textId="77777777" w:rsidR="00F40331" w:rsidRPr="0029773B" w:rsidRDefault="00F40331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DD49CD" w14:textId="77777777" w:rsidR="00D35E55" w:rsidRPr="0029773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35E55" w14:paraId="6DF55372" w14:textId="77777777" w:rsidTr="00B12FCA">
        <w:trPr>
          <w:trHeight w:hRule="exact" w:val="1295"/>
        </w:trPr>
        <w:tc>
          <w:tcPr>
            <w:tcW w:w="2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CE409C" w14:textId="77777777" w:rsidR="00D35E55" w:rsidRPr="0029773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98F87D" w14:textId="77777777" w:rsidR="00D35E55" w:rsidRPr="00054AD2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54AD2">
              <w:rPr>
                <w:rFonts w:ascii="Arial" w:hAnsi="Arial" w:cs="Arial"/>
                <w:b/>
                <w:sz w:val="22"/>
                <w:szCs w:val="22"/>
              </w:rPr>
              <w:t>Whole-Class Discussion</w:t>
            </w:r>
          </w:p>
          <w:p w14:paraId="009173EC" w14:textId="2F100FD5" w:rsidR="00F40331" w:rsidRPr="0029773B" w:rsidRDefault="00F40331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 xml:space="preserve">Class will reflect on the </w:t>
            </w:r>
            <w:r w:rsidR="00154052" w:rsidRPr="0029773B">
              <w:rPr>
                <w:rFonts w:ascii="Arial" w:hAnsi="Arial" w:cs="Arial"/>
                <w:sz w:val="22"/>
                <w:szCs w:val="22"/>
              </w:rPr>
              <w:t xml:space="preserve">geospatial </w:t>
            </w:r>
            <w:r w:rsidRPr="0029773B">
              <w:rPr>
                <w:rFonts w:ascii="Arial" w:hAnsi="Arial" w:cs="Arial"/>
                <w:sz w:val="22"/>
                <w:szCs w:val="22"/>
              </w:rPr>
              <w:t>process and findings</w:t>
            </w:r>
            <w:r w:rsidR="00511889" w:rsidRPr="0029773B">
              <w:rPr>
                <w:rFonts w:ascii="Arial" w:hAnsi="Arial" w:cs="Arial"/>
                <w:sz w:val="22"/>
                <w:szCs w:val="22"/>
              </w:rPr>
              <w:t xml:space="preserve"> and discuss </w:t>
            </w:r>
            <w:r w:rsidR="00A13F43" w:rsidRPr="0029773B">
              <w:rPr>
                <w:rFonts w:ascii="Arial" w:hAnsi="Arial" w:cs="Arial"/>
                <w:sz w:val="22"/>
                <w:szCs w:val="22"/>
              </w:rPr>
              <w:t xml:space="preserve">spatial awareness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18DC24" w14:textId="77777777" w:rsidR="00D35E55" w:rsidRPr="0029773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C24A80" w14:textId="77777777" w:rsidR="00D35E55" w:rsidRPr="0029773B" w:rsidRDefault="00D35E55" w:rsidP="001D3CCA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9773B">
              <w:rPr>
                <w:rFonts w:ascii="Arial" w:hAnsi="Arial" w:cs="Arial"/>
                <w:sz w:val="22"/>
                <w:szCs w:val="22"/>
              </w:rPr>
              <w:t>Fishbowl Discussion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B0F009" w14:textId="77777777" w:rsidR="00D35E55" w:rsidRPr="0029773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DEAFDFE" w14:textId="77777777" w:rsidR="00D35E55" w:rsidRDefault="00D35E55" w:rsidP="00D35E55">
      <w:pPr>
        <w:pStyle w:val="NoParagraphStyle"/>
        <w:rPr>
          <w:rFonts w:ascii="ChaparralPro-Regular" w:hAnsi="ChaparralPro-Regular" w:cs="ChaparralPro-Regular"/>
          <w:sz w:val="2"/>
          <w:szCs w:val="2"/>
        </w:rPr>
      </w:pPr>
      <w:proofErr w:type="gramStart"/>
      <w:r>
        <w:rPr>
          <w:rFonts w:ascii="ChaparralPro-Regular" w:hAnsi="ChaparralPro-Regular" w:cs="ChaparralPro-Regular"/>
          <w:sz w:val="2"/>
          <w:szCs w:val="2"/>
        </w:rPr>
        <w:t>a</w:t>
      </w:r>
      <w:proofErr w:type="gramEnd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4081"/>
        <w:gridCol w:w="4080"/>
        <w:gridCol w:w="4081"/>
      </w:tblGrid>
      <w:tr w:rsidR="001D3CCA" w:rsidRPr="001D3CCA" w14:paraId="0D9AB767" w14:textId="77777777" w:rsidTr="005C472C">
        <w:trPr>
          <w:trHeight w:hRule="exact" w:val="504"/>
        </w:trPr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6" w:type="dxa"/>
              <w:left w:w="90" w:type="dxa"/>
              <w:bottom w:w="90" w:type="dxa"/>
              <w:right w:w="90" w:type="dxa"/>
            </w:tcMar>
          </w:tcPr>
          <w:p w14:paraId="1B1EF49C" w14:textId="77777777" w:rsidR="001D3CCA" w:rsidRPr="004324F9" w:rsidRDefault="001D3CCA" w:rsidP="001D3CC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4324F9">
              <w:rPr>
                <w:caps/>
                <w:color w:val="000000"/>
                <w:spacing w:val="144"/>
                <w:sz w:val="28"/>
                <w:szCs w:val="28"/>
              </w:rPr>
              <w:t>Project Design: student Learning Guide</w:t>
            </w:r>
          </w:p>
        </w:tc>
      </w:tr>
      <w:tr w:rsidR="001D3CCA" w:rsidRPr="001D3CCA" w14:paraId="11DD0DCE" w14:textId="77777777" w:rsidTr="001D3CCA">
        <w:trPr>
          <w:trHeight w:hRule="exact" w:val="403"/>
        </w:trPr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7A9CC6" w14:textId="03712339" w:rsidR="001D3CCA" w:rsidRPr="001D3CCA" w:rsidRDefault="001D3CCA" w:rsidP="00D855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D3CCA">
              <w:rPr>
                <w:b/>
                <w:color w:val="000000"/>
                <w:sz w:val="22"/>
                <w:szCs w:val="22"/>
              </w:rPr>
              <w:t xml:space="preserve">Project: </w:t>
            </w:r>
            <w:r w:rsidR="004324F9" w:rsidRPr="004324F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Geospatial Inquiry Mapping Project - </w:t>
            </w:r>
            <w:r w:rsidR="004324F9" w:rsidRPr="004324F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Using ArcGIS to Visualize Potential Natural Disasters </w:t>
            </w:r>
            <w:r w:rsidR="004324F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and</w:t>
            </w:r>
            <w:r w:rsidR="004324F9" w:rsidRPr="004324F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the Nation’s Power Grid</w:t>
            </w:r>
          </w:p>
        </w:tc>
      </w:tr>
      <w:tr w:rsidR="001D3CCA" w:rsidRPr="001D3CCA" w14:paraId="61338608" w14:textId="77777777" w:rsidTr="001D3CCA">
        <w:trPr>
          <w:trHeight w:hRule="exact" w:val="403"/>
        </w:trPr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676250" w14:textId="4F99DD7F" w:rsidR="001D3CCA" w:rsidRPr="001D3CCA" w:rsidRDefault="001D3CCA" w:rsidP="00A622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D3CCA">
              <w:rPr>
                <w:b/>
                <w:color w:val="000000"/>
                <w:sz w:val="22"/>
                <w:szCs w:val="22"/>
              </w:rPr>
              <w:t>Driving Question:</w:t>
            </w:r>
            <w:r w:rsidR="00F4033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6225F">
              <w:rPr>
                <w:sz w:val="22"/>
                <w:szCs w:val="22"/>
              </w:rPr>
              <w:t>Where’s the safest place to live in America?</w:t>
            </w:r>
          </w:p>
        </w:tc>
      </w:tr>
      <w:tr w:rsidR="001D3CCA" w:rsidRPr="001D3CCA" w14:paraId="5A7C6269" w14:textId="77777777" w:rsidTr="005C472C">
        <w:trPr>
          <w:trHeight w:hRule="exact" w:val="144"/>
        </w:trPr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A9BB20" w14:textId="77777777" w:rsidR="001D3CCA" w:rsidRPr="001D3CCA" w:rsidRDefault="001D3CCA" w:rsidP="001D3C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D3CCA" w:rsidRPr="001D3CCA" w14:paraId="7801AD5C" w14:textId="77777777" w:rsidTr="00F05DB6">
        <w:trPr>
          <w:trHeight w:val="100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14:paraId="70D8414A" w14:textId="77777777" w:rsidR="001D3CCA" w:rsidRPr="001D3CCA" w:rsidRDefault="001D3CCA" w:rsidP="001D3C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D3CCA">
              <w:rPr>
                <w:b/>
                <w:color w:val="000000"/>
                <w:sz w:val="22"/>
                <w:szCs w:val="22"/>
              </w:rPr>
              <w:t xml:space="preserve">Final Product(s) </w:t>
            </w:r>
          </w:p>
          <w:p w14:paraId="334DAA58" w14:textId="77777777" w:rsidR="001D3CCA" w:rsidRPr="001D3CCA" w:rsidRDefault="001D3CCA" w:rsidP="001D3C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D3CCA">
              <w:rPr>
                <w:color w:val="000000"/>
                <w:sz w:val="18"/>
                <w:szCs w:val="18"/>
              </w:rPr>
              <w:t>Presentations, Performances, Products and/or Services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14:paraId="458CD28D" w14:textId="77777777" w:rsidR="001D3CCA" w:rsidRPr="001D3CCA" w:rsidRDefault="001D3CCA" w:rsidP="00A029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D3CCA">
              <w:rPr>
                <w:b/>
                <w:color w:val="000000"/>
                <w:sz w:val="22"/>
                <w:szCs w:val="22"/>
              </w:rPr>
              <w:t>Learning Outcomes/Targets</w:t>
            </w:r>
          </w:p>
          <w:p w14:paraId="46764A3B" w14:textId="77777777" w:rsidR="001D3CCA" w:rsidRPr="001D3CCA" w:rsidRDefault="001D3CCA" w:rsidP="001D3C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proofErr w:type="gramStart"/>
            <w:r w:rsidRPr="001D3CCA">
              <w:rPr>
                <w:color w:val="000000"/>
                <w:sz w:val="18"/>
                <w:szCs w:val="18"/>
              </w:rPr>
              <w:t>content</w:t>
            </w:r>
            <w:proofErr w:type="gramEnd"/>
            <w:r w:rsidRPr="001D3CCA">
              <w:rPr>
                <w:color w:val="000000"/>
                <w:sz w:val="18"/>
                <w:szCs w:val="18"/>
              </w:rPr>
              <w:t xml:space="preserve"> &amp; 21st century competencies </w:t>
            </w:r>
            <w:r w:rsidRPr="001D3CCA">
              <w:rPr>
                <w:color w:val="000000"/>
                <w:sz w:val="18"/>
                <w:szCs w:val="18"/>
              </w:rPr>
              <w:br/>
              <w:t xml:space="preserve">needed by students to successfully </w:t>
            </w:r>
            <w:r w:rsidRPr="001D3CCA">
              <w:rPr>
                <w:color w:val="000000"/>
                <w:sz w:val="18"/>
                <w:szCs w:val="18"/>
              </w:rPr>
              <w:br/>
              <w:t>complete products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14:paraId="430A9F90" w14:textId="77777777" w:rsidR="001D3CCA" w:rsidRPr="001D3CCA" w:rsidRDefault="001D3CCA" w:rsidP="00A029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D3CCA">
              <w:rPr>
                <w:b/>
                <w:color w:val="000000"/>
                <w:sz w:val="22"/>
                <w:szCs w:val="22"/>
              </w:rPr>
              <w:t>Checkpoints/Formative Assessments</w:t>
            </w:r>
          </w:p>
          <w:p w14:paraId="099820E5" w14:textId="77777777" w:rsidR="001D3CCA" w:rsidRPr="001D3CCA" w:rsidRDefault="001D3CCA" w:rsidP="001D3C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proofErr w:type="gramStart"/>
            <w:r w:rsidRPr="001D3CCA">
              <w:rPr>
                <w:color w:val="000000"/>
                <w:sz w:val="18"/>
                <w:szCs w:val="18"/>
              </w:rPr>
              <w:t>to</w:t>
            </w:r>
            <w:proofErr w:type="gramEnd"/>
            <w:r w:rsidRPr="001D3CCA">
              <w:rPr>
                <w:color w:val="000000"/>
                <w:sz w:val="18"/>
                <w:szCs w:val="18"/>
              </w:rPr>
              <w:t xml:space="preserve"> check for learning and ensure </w:t>
            </w:r>
            <w:r w:rsidRPr="001D3CCA">
              <w:rPr>
                <w:color w:val="000000"/>
                <w:sz w:val="18"/>
                <w:szCs w:val="18"/>
              </w:rPr>
              <w:br/>
              <w:t>students are on track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14:paraId="2C32B2E8" w14:textId="77777777" w:rsidR="001D3CCA" w:rsidRPr="001D3CCA" w:rsidRDefault="001D3CCA" w:rsidP="00A029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D3CCA">
              <w:rPr>
                <w:b/>
                <w:color w:val="000000"/>
                <w:sz w:val="22"/>
                <w:szCs w:val="22"/>
              </w:rPr>
              <w:t>Instructional Strategies for All Learners</w:t>
            </w:r>
          </w:p>
          <w:p w14:paraId="30062D39" w14:textId="77777777" w:rsidR="001D3CCA" w:rsidRPr="001D3CCA" w:rsidRDefault="001D3CCA" w:rsidP="001D3C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1D3CCA">
              <w:rPr>
                <w:color w:val="000000"/>
                <w:sz w:val="18"/>
                <w:szCs w:val="18"/>
              </w:rPr>
              <w:t>provided</w:t>
            </w:r>
            <w:proofErr w:type="gramEnd"/>
            <w:r w:rsidRPr="001D3CCA">
              <w:rPr>
                <w:color w:val="000000"/>
                <w:sz w:val="18"/>
                <w:szCs w:val="18"/>
              </w:rPr>
              <w:t xml:space="preserve"> by teacher, other staff, experts; includes </w:t>
            </w:r>
            <w:r w:rsidRPr="001D3CCA">
              <w:rPr>
                <w:color w:val="000000"/>
                <w:sz w:val="18"/>
                <w:szCs w:val="18"/>
              </w:rPr>
              <w:br/>
              <w:t>scaffolds, materials, lessons aligned to learning outcomes and formative assessments</w:t>
            </w:r>
          </w:p>
        </w:tc>
      </w:tr>
      <w:tr w:rsidR="001D3CCA" w:rsidRPr="001D3CCA" w14:paraId="7DECB5FC" w14:textId="77777777" w:rsidTr="00A02905">
        <w:trPr>
          <w:trHeight w:val="121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43" w:type="dxa"/>
              <w:bottom w:w="43" w:type="dxa"/>
              <w:right w:w="43" w:type="dxa"/>
            </w:tcMar>
          </w:tcPr>
          <w:p w14:paraId="73649176" w14:textId="7F8AAEDA" w:rsidR="001D3CCA" w:rsidRPr="001D3CCA" w:rsidRDefault="001D3CCA" w:rsidP="001D3C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D3CCA">
              <w:rPr>
                <w:color w:val="000000"/>
                <w:sz w:val="22"/>
                <w:szCs w:val="22"/>
              </w:rPr>
              <w:t>(</w:t>
            </w:r>
            <w:r w:rsidR="00D85508" w:rsidRPr="001D3CCA">
              <w:rPr>
                <w:color w:val="000000"/>
                <w:sz w:val="22"/>
                <w:szCs w:val="22"/>
              </w:rPr>
              <w:t>Individual</w:t>
            </w:r>
            <w:r w:rsidRPr="001D3CCA">
              <w:rPr>
                <w:color w:val="000000"/>
                <w:sz w:val="22"/>
                <w:szCs w:val="22"/>
              </w:rPr>
              <w:t xml:space="preserve"> </w:t>
            </w:r>
            <w:r w:rsidRPr="001D3CCA">
              <w:rPr>
                <w:b/>
                <w:bCs/>
                <w:color w:val="000000"/>
                <w:sz w:val="22"/>
                <w:szCs w:val="22"/>
              </w:rPr>
              <w:t>and</w:t>
            </w:r>
            <w:r w:rsidR="00D85508">
              <w:rPr>
                <w:color w:val="000000"/>
                <w:sz w:val="22"/>
                <w:szCs w:val="22"/>
              </w:rPr>
              <w:t xml:space="preserve"> T</w:t>
            </w:r>
            <w:r w:rsidRPr="001D3CCA">
              <w:rPr>
                <w:color w:val="000000"/>
                <w:sz w:val="22"/>
                <w:szCs w:val="22"/>
              </w:rPr>
              <w:t>eam)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2D638F" w14:textId="1F283E5E" w:rsidR="001D3CCA" w:rsidRP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Students will understand how to use, read, and manipulate maps on ArcGIS</w:t>
            </w:r>
          </w:p>
        </w:tc>
        <w:tc>
          <w:tcPr>
            <w:tcW w:w="4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51635B" w14:textId="47BF9035" w:rsidR="001D3CCA" w:rsidRP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Teacher will circulate to answer questions and check student understanding and progress</w:t>
            </w:r>
          </w:p>
        </w:tc>
        <w:tc>
          <w:tcPr>
            <w:tcW w:w="40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D903B8" w14:textId="59DBBC92" w:rsid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Whole class instruction with modeling on ArcGIS</w:t>
            </w:r>
            <w:r w:rsidR="00F05DB6">
              <w:t>.com</w:t>
            </w:r>
          </w:p>
          <w:p w14:paraId="295D5E05" w14:textId="6B52ECE8" w:rsidR="000B4056" w:rsidRP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Individualized help for differentiation</w:t>
            </w:r>
          </w:p>
        </w:tc>
      </w:tr>
      <w:tr w:rsidR="001D3CCA" w:rsidRPr="001D3CCA" w14:paraId="3083C6B3" w14:textId="77777777" w:rsidTr="00F05DB6">
        <w:trPr>
          <w:trHeight w:val="1210"/>
        </w:trPr>
        <w:tc>
          <w:tcPr>
            <w:tcW w:w="19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0E9262" w14:textId="1A70900C" w:rsidR="001D3CCA" w:rsidRPr="001D3CCA" w:rsidRDefault="001D3CCA" w:rsidP="001D3CCA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12B3F6" w14:textId="5411BAC7" w:rsidR="001D3CCA" w:rsidRP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Stude</w:t>
            </w:r>
            <w:r w:rsidR="00F05DB6">
              <w:t>nts will understand geospatial</w:t>
            </w:r>
            <w:r>
              <w:t xml:space="preserve"> analysis and the decision making process</w:t>
            </w:r>
          </w:p>
        </w:tc>
        <w:tc>
          <w:tcPr>
            <w:tcW w:w="4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8EAFAB" w14:textId="4C6A8DF8" w:rsidR="001D3CCA" w:rsidRP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Students will research job availability, housing costs, transportation costs and turn in those reports in “chunks”</w:t>
            </w:r>
          </w:p>
        </w:tc>
        <w:tc>
          <w:tcPr>
            <w:tcW w:w="40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B13A65" w14:textId="1CA758B1" w:rsid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All learners will use online reso</w:t>
            </w:r>
            <w:r w:rsidR="00F05DB6">
              <w:t>urces to research geologic hazards in</w:t>
            </w:r>
            <w:r>
              <w:t xml:space="preserve"> their chosen area of the country</w:t>
            </w:r>
          </w:p>
          <w:p w14:paraId="4FF62204" w14:textId="2D427065" w:rsidR="000B4056" w:rsidRP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Teacher will provide individualized help with this process</w:t>
            </w:r>
          </w:p>
        </w:tc>
      </w:tr>
      <w:tr w:rsidR="001D3CCA" w:rsidRPr="001D3CCA" w14:paraId="42F717AC" w14:textId="77777777" w:rsidTr="00F05DB6">
        <w:trPr>
          <w:trHeight w:val="1210"/>
        </w:trPr>
        <w:tc>
          <w:tcPr>
            <w:tcW w:w="19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6A934C" w14:textId="0619F7C2" w:rsidR="001D3CCA" w:rsidRPr="001D3CCA" w:rsidRDefault="001D3CCA" w:rsidP="001D3CCA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A1B561" w14:textId="0D73238F" w:rsidR="001D3CCA" w:rsidRP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Students analyze and synthesize data observed from multiple sources to make a decision and justify their choice</w:t>
            </w:r>
          </w:p>
        </w:tc>
        <w:tc>
          <w:tcPr>
            <w:tcW w:w="4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B84438" w14:textId="41A82125" w:rsidR="001D3CCA" w:rsidRP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Students will turn in small “chunks” of their project at a time (hazard analysis; financial reports; final conclusion)</w:t>
            </w:r>
          </w:p>
        </w:tc>
        <w:tc>
          <w:tcPr>
            <w:tcW w:w="40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1E0D75" w14:textId="5B023E4A" w:rsidR="001D3CCA" w:rsidRP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Students will use ArcGIS and online resources to complete their </w:t>
            </w:r>
            <w:r w:rsidR="00F05DB6">
              <w:t xml:space="preserve">geospatial </w:t>
            </w:r>
            <w:r>
              <w:t>analysis</w:t>
            </w:r>
          </w:p>
        </w:tc>
      </w:tr>
      <w:tr w:rsidR="001D3CCA" w:rsidRPr="001D3CCA" w14:paraId="6672170E" w14:textId="77777777" w:rsidTr="00F05DB6">
        <w:trPr>
          <w:trHeight w:val="1009"/>
        </w:trPr>
        <w:tc>
          <w:tcPr>
            <w:tcW w:w="19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53F6FB" w14:textId="77777777" w:rsidR="001D3CCA" w:rsidRPr="001D3CCA" w:rsidRDefault="001D3CCA" w:rsidP="001D3CCA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36B853" w14:textId="13F20793" w:rsidR="001D3CCA" w:rsidRPr="001D3CCA" w:rsidRDefault="000B4056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Oral Presentation</w:t>
            </w:r>
          </w:p>
        </w:tc>
        <w:tc>
          <w:tcPr>
            <w:tcW w:w="4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4A2A62" w14:textId="55E8FE59" w:rsidR="001D3CCA" w:rsidRPr="001D3CCA" w:rsidRDefault="000B4056" w:rsidP="00F05D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Students submit a completed </w:t>
            </w:r>
            <w:r w:rsidR="00F05DB6">
              <w:t xml:space="preserve">ArcGIS </w:t>
            </w:r>
            <w:r>
              <w:t>map, and verbally present their work to the class</w:t>
            </w:r>
            <w:r w:rsidR="00F05DB6">
              <w:t xml:space="preserve"> in a power point presentation</w:t>
            </w:r>
          </w:p>
        </w:tc>
        <w:tc>
          <w:tcPr>
            <w:tcW w:w="40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48D076" w14:textId="3F5C6E17" w:rsidR="001D3CCA" w:rsidRPr="001D3CCA" w:rsidRDefault="00D049B1" w:rsidP="000B4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Students share their maps via ArcGIS and will be assessed on their presentation by the teacher</w:t>
            </w:r>
          </w:p>
        </w:tc>
      </w:tr>
    </w:tbl>
    <w:p w14:paraId="2C02EEAA" w14:textId="77777777" w:rsidR="009F339D" w:rsidRPr="00A02905" w:rsidRDefault="009F339D" w:rsidP="003E291B">
      <w:pPr>
        <w:tabs>
          <w:tab w:val="left" w:pos="520"/>
        </w:tabs>
      </w:pPr>
    </w:p>
    <w:sectPr w:rsidR="009F339D" w:rsidRPr="00A02905" w:rsidSect="00251A49">
      <w:footerReference w:type="default" r:id="rId9"/>
      <w:pgSz w:w="15840" w:h="12240" w:orient="landscape"/>
      <w:pgMar w:top="720" w:right="720" w:bottom="432" w:left="720" w:header="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4C3A3" w14:textId="77777777" w:rsidR="00E05DBC" w:rsidRDefault="00E05DBC" w:rsidP="00264533">
      <w:r>
        <w:separator/>
      </w:r>
    </w:p>
  </w:endnote>
  <w:endnote w:type="continuationSeparator" w:id="0">
    <w:p w14:paraId="6BF81739" w14:textId="77777777" w:rsidR="00E05DBC" w:rsidRDefault="00E05DBC" w:rsidP="0026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3">
    <w:altName w:val="Wingdings 3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parralPro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517D0" w14:textId="77777777" w:rsidR="00E05DBC" w:rsidRPr="0020634E" w:rsidRDefault="00E05DBC" w:rsidP="00264533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</w:rPr>
    </w:pPr>
    <w:r w:rsidRPr="0020634E">
      <w:rPr>
        <w:rStyle w:val="bodysemibold"/>
        <w:rFonts w:ascii="Times New Roman" w:hAnsi="Times New Roman" w:cs="Times New Roman"/>
        <w:w w:val="110"/>
        <w:sz w:val="18"/>
        <w:szCs w:val="18"/>
      </w:rPr>
      <w:t>For more PBL resources visit</w:t>
    </w:r>
    <w:r>
      <w:rPr>
        <w:rStyle w:val="bodysemibold"/>
        <w:rFonts w:ascii="Times New Roman" w:hAnsi="Times New Roman" w:cs="Times New Roman"/>
        <w:b/>
        <w:w w:val="110"/>
        <w:sz w:val="18"/>
        <w:szCs w:val="18"/>
      </w:rPr>
      <w:t xml:space="preserve"> </w:t>
    </w:r>
    <w:r w:rsidRPr="0020634E">
      <w:rPr>
        <w:rStyle w:val="bodysemibold"/>
        <w:rFonts w:ascii="Times New Roman" w:hAnsi="Times New Roman" w:cs="Times New Roman"/>
        <w:b/>
        <w:w w:val="110"/>
        <w:sz w:val="18"/>
        <w:szCs w:val="18"/>
      </w:rPr>
      <w:t>bie.org</w:t>
    </w:r>
    <w:r w:rsidRPr="0020634E">
      <w:rPr>
        <w:rFonts w:ascii="Times New Roman" w:hAnsi="Times New Roman" w:cs="Times New Roman"/>
        <w:caps/>
        <w:spacing w:val="36"/>
        <w:w w:val="110"/>
        <w:sz w:val="18"/>
        <w:szCs w:val="18"/>
      </w:rPr>
      <w:tab/>
      <w:t>©2014 BUCK INSTITUTE FOR EDUCATION</w:t>
    </w:r>
  </w:p>
  <w:p w14:paraId="4ABF498C" w14:textId="77777777" w:rsidR="00E05DBC" w:rsidRPr="0020634E" w:rsidRDefault="00E05D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AB1D9" w14:textId="77777777" w:rsidR="00E05DBC" w:rsidRDefault="00E05DBC" w:rsidP="00264533">
      <w:r>
        <w:separator/>
      </w:r>
    </w:p>
  </w:footnote>
  <w:footnote w:type="continuationSeparator" w:id="0">
    <w:p w14:paraId="1198ABAA" w14:textId="77777777" w:rsidR="00E05DBC" w:rsidRDefault="00E05DBC" w:rsidP="0026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64B7"/>
    <w:multiLevelType w:val="hybridMultilevel"/>
    <w:tmpl w:val="80BA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2F"/>
    <w:rsid w:val="00041FE4"/>
    <w:rsid w:val="00054AD2"/>
    <w:rsid w:val="000B4056"/>
    <w:rsid w:val="000F051B"/>
    <w:rsid w:val="000F16E1"/>
    <w:rsid w:val="00113214"/>
    <w:rsid w:val="00150BEC"/>
    <w:rsid w:val="00154052"/>
    <w:rsid w:val="001D3CCA"/>
    <w:rsid w:val="001E5E8B"/>
    <w:rsid w:val="0020634E"/>
    <w:rsid w:val="00251A49"/>
    <w:rsid w:val="00256D3C"/>
    <w:rsid w:val="00264533"/>
    <w:rsid w:val="002769C4"/>
    <w:rsid w:val="00282F2B"/>
    <w:rsid w:val="0029773B"/>
    <w:rsid w:val="002F0C2F"/>
    <w:rsid w:val="00355FDD"/>
    <w:rsid w:val="003E291B"/>
    <w:rsid w:val="004324F9"/>
    <w:rsid w:val="00465284"/>
    <w:rsid w:val="00511889"/>
    <w:rsid w:val="00517D88"/>
    <w:rsid w:val="005347AE"/>
    <w:rsid w:val="00546D7F"/>
    <w:rsid w:val="00560C29"/>
    <w:rsid w:val="00583E6B"/>
    <w:rsid w:val="005B3FDC"/>
    <w:rsid w:val="005C472C"/>
    <w:rsid w:val="005E6DA8"/>
    <w:rsid w:val="00611C94"/>
    <w:rsid w:val="00635331"/>
    <w:rsid w:val="007627BC"/>
    <w:rsid w:val="007D6F5C"/>
    <w:rsid w:val="00856840"/>
    <w:rsid w:val="008D3DD4"/>
    <w:rsid w:val="00952CCF"/>
    <w:rsid w:val="00957E92"/>
    <w:rsid w:val="00972509"/>
    <w:rsid w:val="009A17E5"/>
    <w:rsid w:val="009A3104"/>
    <w:rsid w:val="009A654C"/>
    <w:rsid w:val="009F339D"/>
    <w:rsid w:val="00A02905"/>
    <w:rsid w:val="00A13F43"/>
    <w:rsid w:val="00A5178E"/>
    <w:rsid w:val="00A6225F"/>
    <w:rsid w:val="00AD1A62"/>
    <w:rsid w:val="00AE2846"/>
    <w:rsid w:val="00AE732F"/>
    <w:rsid w:val="00AF373F"/>
    <w:rsid w:val="00B12FCA"/>
    <w:rsid w:val="00B458CB"/>
    <w:rsid w:val="00B67E81"/>
    <w:rsid w:val="00C43736"/>
    <w:rsid w:val="00C90964"/>
    <w:rsid w:val="00CB1DDC"/>
    <w:rsid w:val="00D0335C"/>
    <w:rsid w:val="00D049B1"/>
    <w:rsid w:val="00D35E55"/>
    <w:rsid w:val="00D555D7"/>
    <w:rsid w:val="00D85508"/>
    <w:rsid w:val="00DE43CC"/>
    <w:rsid w:val="00E05DBC"/>
    <w:rsid w:val="00E57DBE"/>
    <w:rsid w:val="00EB5CE9"/>
    <w:rsid w:val="00F05DB6"/>
    <w:rsid w:val="00F40331"/>
    <w:rsid w:val="00F85D55"/>
    <w:rsid w:val="00FF2828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1AD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1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ParagraphStyle">
    <w:name w:val="[No Paragraph Style]"/>
    <w:rsid w:val="008D3D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33"/>
  </w:style>
  <w:style w:type="paragraph" w:styleId="Footer">
    <w:name w:val="footer"/>
    <w:basedOn w:val="Normal"/>
    <w:link w:val="Foot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33"/>
  </w:style>
  <w:style w:type="character" w:customStyle="1" w:styleId="bodysemibold">
    <w:name w:val="body semibold"/>
    <w:uiPriority w:val="99"/>
    <w:rsid w:val="00264533"/>
  </w:style>
  <w:style w:type="character" w:customStyle="1" w:styleId="checkbox">
    <w:name w:val="check box"/>
    <w:uiPriority w:val="99"/>
    <w:rsid w:val="00CB1DDC"/>
    <w:rPr>
      <w:rFonts w:ascii="Wingdings" w:hAnsi="Wingdings" w:cs="Wingdings"/>
      <w:position w:val="-2"/>
      <w:sz w:val="28"/>
      <w:szCs w:val="28"/>
    </w:rPr>
  </w:style>
  <w:style w:type="character" w:customStyle="1" w:styleId="triangle">
    <w:name w:val="triangle"/>
    <w:uiPriority w:val="99"/>
    <w:rsid w:val="00CB1DDC"/>
    <w:rPr>
      <w:rFonts w:ascii="Wingdings3" w:hAnsi="Wingdings3" w:cs="Wingdings3"/>
      <w:color w:val="000000"/>
      <w:spacing w:val="0"/>
      <w:position w:val="1"/>
      <w:sz w:val="16"/>
      <w:szCs w:val="16"/>
      <w:u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154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1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ParagraphStyle">
    <w:name w:val="[No Paragraph Style]"/>
    <w:rsid w:val="008D3D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33"/>
  </w:style>
  <w:style w:type="paragraph" w:styleId="Footer">
    <w:name w:val="footer"/>
    <w:basedOn w:val="Normal"/>
    <w:link w:val="Foot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33"/>
  </w:style>
  <w:style w:type="character" w:customStyle="1" w:styleId="bodysemibold">
    <w:name w:val="body semibold"/>
    <w:uiPriority w:val="99"/>
    <w:rsid w:val="00264533"/>
  </w:style>
  <w:style w:type="character" w:customStyle="1" w:styleId="checkbox">
    <w:name w:val="check box"/>
    <w:uiPriority w:val="99"/>
    <w:rsid w:val="00CB1DDC"/>
    <w:rPr>
      <w:rFonts w:ascii="Wingdings" w:hAnsi="Wingdings" w:cs="Wingdings"/>
      <w:position w:val="-2"/>
      <w:sz w:val="28"/>
      <w:szCs w:val="28"/>
    </w:rPr>
  </w:style>
  <w:style w:type="character" w:customStyle="1" w:styleId="triangle">
    <w:name w:val="triangle"/>
    <w:uiPriority w:val="99"/>
    <w:rsid w:val="00CB1DDC"/>
    <w:rPr>
      <w:rFonts w:ascii="Wingdings3" w:hAnsi="Wingdings3" w:cs="Wingdings3"/>
      <w:color w:val="000000"/>
      <w:spacing w:val="0"/>
      <w:position w:val="1"/>
      <w:sz w:val="16"/>
      <w:szCs w:val="16"/>
      <w:u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154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Arcgis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975</Words>
  <Characters>5558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PROJECT OVERVIEW                    page 1</vt:lpstr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PROJECT OVERVIEW                    page 1</dc:title>
  <dc:subject/>
  <dc:creator>Morrison Pamela</dc:creator>
  <cp:keywords/>
  <cp:lastModifiedBy>Nick Sirek</cp:lastModifiedBy>
  <cp:revision>2</cp:revision>
  <cp:lastPrinted>2014-06-25T15:39:00Z</cp:lastPrinted>
  <dcterms:created xsi:type="dcterms:W3CDTF">2014-07-17T19:17:00Z</dcterms:created>
  <dcterms:modified xsi:type="dcterms:W3CDTF">2014-07-17T19:17:00Z</dcterms:modified>
</cp:coreProperties>
</file>